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8A3E" w14:textId="79D89D4C" w:rsidR="00782968" w:rsidRPr="00BD43D8" w:rsidRDefault="00782968" w:rsidP="00782968">
      <w:pPr>
        <w:rPr>
          <w:rFonts w:ascii="Times New Roman" w:hAnsi="Times New Roman" w:cs="Times New Roman"/>
          <w:sz w:val="40"/>
          <w:szCs w:val="40"/>
          <w:lang w:val="kk-KZ"/>
        </w:rPr>
      </w:pPr>
      <w:r w:rsidRPr="00BD43D8">
        <w:rPr>
          <w:rFonts w:ascii="Times New Roman" w:hAnsi="Times New Roman" w:cs="Times New Roman"/>
          <w:sz w:val="40"/>
          <w:szCs w:val="40"/>
          <w:highlight w:val="green"/>
          <w:lang w:val="kk-KZ"/>
        </w:rPr>
        <w:t>15 Дәріс -</w:t>
      </w:r>
      <w:r w:rsidR="00BD43D8" w:rsidRPr="00BD43D8">
        <w:rPr>
          <w:color w:val="000000" w:themeColor="text1"/>
          <w:sz w:val="40"/>
          <w:szCs w:val="40"/>
          <w:lang w:val="kk-KZ"/>
        </w:rPr>
        <w:t xml:space="preserve"> </w:t>
      </w:r>
      <w:r w:rsidR="00BD43D8" w:rsidRPr="00BD43D8">
        <w:rPr>
          <w:color w:val="FF0000"/>
          <w:sz w:val="40"/>
          <w:szCs w:val="40"/>
          <w:lang w:val="kk-KZ"/>
        </w:rPr>
        <w:t>Қазақстан Республикасында м</w:t>
      </w:r>
      <w:r w:rsidR="00BD43D8" w:rsidRPr="00BD43D8">
        <w:rPr>
          <w:rFonts w:eastAsia="Calibri"/>
          <w:bCs/>
          <w:color w:val="FF0000"/>
          <w:sz w:val="40"/>
          <w:szCs w:val="40"/>
          <w:lang w:val="kk-KZ" w:eastAsia="ru-RU"/>
        </w:rPr>
        <w:t xml:space="preserve">емлекеттік шешімдер және қабылдануын </w:t>
      </w:r>
      <w:r w:rsidR="00BD43D8" w:rsidRPr="00BD43D8">
        <w:rPr>
          <w:rFonts w:eastAsiaTheme="minorEastAsia"/>
          <w:color w:val="FF0000"/>
          <w:sz w:val="40"/>
          <w:szCs w:val="40"/>
          <w:lang w:val="kk-KZ" w:eastAsia="ru-RU"/>
        </w:rPr>
        <w:t>жетілдіру жолдары</w:t>
      </w:r>
    </w:p>
    <w:p w14:paraId="7FE543A9" w14:textId="77777777" w:rsidR="00782968" w:rsidRPr="00BD43D8" w:rsidRDefault="00782968" w:rsidP="00782968">
      <w:pPr>
        <w:rPr>
          <w:rFonts w:ascii="Times New Roman" w:hAnsi="Times New Roman" w:cs="Times New Roman"/>
          <w:color w:val="0070C0"/>
          <w:sz w:val="40"/>
          <w:szCs w:val="40"/>
          <w:lang w:val="kk-KZ"/>
        </w:rPr>
      </w:pPr>
      <w:r w:rsidRPr="00BD43D8">
        <w:rPr>
          <w:rFonts w:ascii="Times New Roman" w:hAnsi="Times New Roman" w:cs="Times New Roman"/>
          <w:color w:val="0070C0"/>
          <w:sz w:val="40"/>
          <w:szCs w:val="40"/>
          <w:lang w:val="kk-KZ"/>
        </w:rPr>
        <w:t>Сұрақтар:</w:t>
      </w:r>
    </w:p>
    <w:p w14:paraId="1961B41E" w14:textId="16A10B1E" w:rsidR="00782968" w:rsidRPr="00BD43D8" w:rsidRDefault="00782968" w:rsidP="00782968">
      <w:pPr>
        <w:rPr>
          <w:rFonts w:ascii="Times New Roman" w:hAnsi="Times New Roman" w:cs="Times New Roman"/>
          <w:color w:val="FF0000"/>
          <w:sz w:val="40"/>
          <w:szCs w:val="40"/>
          <w:lang w:val="kk-KZ"/>
        </w:rPr>
      </w:pPr>
      <w:r w:rsidRPr="00BD43D8">
        <w:rPr>
          <w:rFonts w:ascii="Times New Roman" w:hAnsi="Times New Roman" w:cs="Times New Roman"/>
          <w:sz w:val="40"/>
          <w:szCs w:val="40"/>
          <w:lang w:val="kk-KZ"/>
        </w:rPr>
        <w:t>1.</w:t>
      </w:r>
      <w:r w:rsidR="00BD43D8" w:rsidRPr="00BD43D8">
        <w:rPr>
          <w:color w:val="000000" w:themeColor="text1"/>
          <w:sz w:val="40"/>
          <w:szCs w:val="40"/>
          <w:lang w:val="kk-KZ"/>
        </w:rPr>
        <w:t xml:space="preserve"> </w:t>
      </w:r>
      <w:r w:rsidR="00BD43D8" w:rsidRPr="00BD43D8">
        <w:rPr>
          <w:color w:val="FF0000"/>
          <w:sz w:val="40"/>
          <w:szCs w:val="40"/>
          <w:lang w:val="kk-KZ"/>
        </w:rPr>
        <w:t>Қазақстан Республикасында м</w:t>
      </w:r>
      <w:r w:rsidR="00BD43D8" w:rsidRPr="00BD43D8">
        <w:rPr>
          <w:rFonts w:eastAsia="Calibri"/>
          <w:bCs/>
          <w:color w:val="FF0000"/>
          <w:sz w:val="40"/>
          <w:szCs w:val="40"/>
          <w:lang w:val="kk-KZ" w:eastAsia="ru-RU"/>
        </w:rPr>
        <w:t xml:space="preserve">емлекеттік шешімдер және қабылдануын </w:t>
      </w:r>
      <w:r w:rsidR="00BD43D8" w:rsidRPr="00BD43D8">
        <w:rPr>
          <w:rFonts w:eastAsiaTheme="minorEastAsia"/>
          <w:color w:val="FF0000"/>
          <w:sz w:val="40"/>
          <w:szCs w:val="40"/>
          <w:lang w:val="kk-KZ" w:eastAsia="ru-RU"/>
        </w:rPr>
        <w:t>жетілдіру жолдары</w:t>
      </w:r>
    </w:p>
    <w:p w14:paraId="544790FA" w14:textId="109A9E2A" w:rsidR="00782968" w:rsidRPr="00BD43D8" w:rsidRDefault="00782968" w:rsidP="00782968">
      <w:pPr>
        <w:rPr>
          <w:rFonts w:ascii="Times New Roman" w:hAnsi="Times New Roman" w:cs="Times New Roman"/>
          <w:color w:val="FF0000"/>
          <w:sz w:val="40"/>
          <w:szCs w:val="40"/>
          <w:lang w:val="kk-KZ"/>
        </w:rPr>
      </w:pPr>
      <w:r w:rsidRPr="00BD43D8">
        <w:rPr>
          <w:rFonts w:ascii="Times New Roman" w:hAnsi="Times New Roman" w:cs="Times New Roman"/>
          <w:color w:val="FF0000"/>
          <w:sz w:val="40"/>
          <w:szCs w:val="40"/>
          <w:lang w:val="kk-KZ"/>
        </w:rPr>
        <w:t>2.</w:t>
      </w:r>
      <w:r w:rsidR="00BD43D8" w:rsidRPr="00BD43D8">
        <w:rPr>
          <w:color w:val="FF0000"/>
          <w:sz w:val="40"/>
          <w:szCs w:val="40"/>
          <w:lang w:val="kk-KZ"/>
        </w:rPr>
        <w:t xml:space="preserve"> М</w:t>
      </w:r>
      <w:r w:rsidR="00BD43D8" w:rsidRPr="00BD43D8">
        <w:rPr>
          <w:rFonts w:eastAsia="Calibri"/>
          <w:bCs/>
          <w:color w:val="FF0000"/>
          <w:sz w:val="40"/>
          <w:szCs w:val="40"/>
          <w:lang w:val="kk-KZ" w:eastAsia="ru-RU"/>
        </w:rPr>
        <w:t xml:space="preserve">емлекеттік шешімдер және қабылдануын </w:t>
      </w:r>
      <w:r w:rsidR="00BD43D8" w:rsidRPr="00BD43D8">
        <w:rPr>
          <w:rFonts w:eastAsiaTheme="minorEastAsia"/>
          <w:color w:val="FF0000"/>
          <w:sz w:val="40"/>
          <w:szCs w:val="40"/>
          <w:lang w:val="kk-KZ" w:eastAsia="ru-RU"/>
        </w:rPr>
        <w:t>жетілдірудің басым бағыттары</w:t>
      </w:r>
    </w:p>
    <w:p w14:paraId="5891BBDB" w14:textId="49011F0A" w:rsidR="00782968" w:rsidRPr="00BD43D8" w:rsidRDefault="00782968" w:rsidP="00782968">
      <w:pPr>
        <w:rPr>
          <w:color w:val="0070C0"/>
          <w:sz w:val="28"/>
          <w:szCs w:val="28"/>
          <w:lang w:val="kk-KZ"/>
        </w:rPr>
      </w:pPr>
      <w:r w:rsidRPr="00BD43D8">
        <w:rPr>
          <w:rFonts w:ascii="Times New Roman" w:hAnsi="Times New Roman" w:cs="Times New Roman"/>
          <w:color w:val="0070C0"/>
          <w:sz w:val="28"/>
          <w:szCs w:val="28"/>
          <w:highlight w:val="green"/>
          <w:lang w:val="kk-KZ"/>
        </w:rPr>
        <w:t>Дәріс мақсаты</w:t>
      </w:r>
      <w:r w:rsidRPr="00BD43D8">
        <w:rPr>
          <w:color w:val="0070C0"/>
          <w:sz w:val="28"/>
          <w:szCs w:val="28"/>
          <w:highlight w:val="green"/>
          <w:lang w:val="kk-KZ"/>
        </w:rPr>
        <w:t>-</w:t>
      </w:r>
      <w:r w:rsidR="00BD43D8" w:rsidRPr="00BD43D8">
        <w:rPr>
          <w:color w:val="000000" w:themeColor="text1"/>
          <w:sz w:val="28"/>
          <w:szCs w:val="28"/>
          <w:lang w:val="kk-KZ"/>
        </w:rPr>
        <w:t xml:space="preserve"> </w:t>
      </w:r>
      <w:r w:rsidR="00BD43D8" w:rsidRPr="00BD43D8">
        <w:rPr>
          <w:color w:val="0070C0"/>
          <w:sz w:val="28"/>
          <w:szCs w:val="28"/>
          <w:lang w:val="kk-KZ"/>
        </w:rPr>
        <w:t>студенттерге Қазақстан Республикасында м</w:t>
      </w:r>
      <w:r w:rsidR="00BD43D8" w:rsidRPr="00BD43D8">
        <w:rPr>
          <w:rFonts w:eastAsia="Calibri"/>
          <w:bCs/>
          <w:color w:val="0070C0"/>
          <w:sz w:val="28"/>
          <w:szCs w:val="28"/>
          <w:lang w:val="kk-KZ" w:eastAsia="ru-RU"/>
        </w:rPr>
        <w:t xml:space="preserve">емлекеттік шешімдер және қабылдануын </w:t>
      </w:r>
      <w:r w:rsidR="00BD43D8" w:rsidRPr="00BD43D8">
        <w:rPr>
          <w:rFonts w:eastAsiaTheme="minorEastAsia"/>
          <w:color w:val="0070C0"/>
          <w:sz w:val="28"/>
          <w:szCs w:val="28"/>
          <w:lang w:val="kk-KZ" w:eastAsia="ru-RU"/>
        </w:rPr>
        <w:t>жетілдіру жолдары жүйелі түсіндіру</w:t>
      </w:r>
    </w:p>
    <w:p w14:paraId="54C15D7A" w14:textId="77777777" w:rsidR="00290E78" w:rsidRPr="00290E78" w:rsidRDefault="00290E78" w:rsidP="00290E78">
      <w:pPr>
        <w:rPr>
          <w:rFonts w:ascii="Times New Roman" w:hAnsi="Times New Roman" w:cs="Times New Roman"/>
          <w:sz w:val="32"/>
          <w:szCs w:val="32"/>
          <w:lang w:val="kk-KZ"/>
        </w:rPr>
      </w:pPr>
      <w:bookmarkStart w:id="0" w:name="_Hlk155550107"/>
      <w:r w:rsidRPr="00290E78">
        <w:rPr>
          <w:rFonts w:ascii="Times New Roman" w:hAnsi="Times New Roman" w:cs="Times New Roman"/>
          <w:sz w:val="32"/>
          <w:szCs w:val="32"/>
          <w:lang w:val="kk-KZ"/>
        </w:rPr>
        <w:t>Мемлекеттік шешім қабылдау процесіне көптеген ішкі және сыртқы факторлар әсер етеді. Оның ішінде ең алдымен мыналарды атап өтті:</w:t>
      </w:r>
    </w:p>
    <w:p w14:paraId="192BFE58"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1.Мемлекеттік шешім қабылдаушылардың кәсіби біліктілігі мен тәжірибесі.</w:t>
      </w:r>
    </w:p>
    <w:p w14:paraId="47C93475"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2. Шешім қабылдаушылар үшін өзекті ақпараттың болуы.</w:t>
      </w:r>
    </w:p>
    <w:p w14:paraId="0CEE5914"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3. Мемлекеттік басқару шешімдерін қабылдауға бөлінген уақыт.</w:t>
      </w:r>
    </w:p>
    <w:p w14:paraId="2EDC0F4F"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4. Мемлекеттік шешімдерді қабылдайтын барлық субъектілердің өкілеттік дәрежесі.</w:t>
      </w:r>
    </w:p>
    <w:p w14:paraId="4B4428A2"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5. Сенім жүйесі, сондай-ақ шешім қабылдау және шешімдерді қорғау үшін арнайы әдістерді қолдана білу.</w:t>
      </w:r>
    </w:p>
    <w:p w14:paraId="6B5D0F53"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Адамдар таңылған және жат шешімдерден гөрі өз шешімдерін жоғары бағалайтыны анық. Бұл фактор әсіресе жапондық басқару үлгісінде ескерілген.</w:t>
      </w:r>
    </w:p>
    <w:p w14:paraId="6C21C48F"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Кез келген мемлекеттік шешімде мемлекеттік басқарудың стратегиялық маңызы мен міндеттерін анықтайтын белгілі бір мақсаттар болады:</w:t>
      </w:r>
    </w:p>
    <w:p w14:paraId="67E80A43" w14:textId="77777777" w:rsidR="00C53F16" w:rsidRPr="001A7AEA" w:rsidRDefault="00C53F16" w:rsidP="00C53F16">
      <w:pPr>
        <w:rPr>
          <w:rFonts w:ascii="Times New Roman" w:hAnsi="Times New Roman" w:cs="Times New Roman"/>
          <w:sz w:val="32"/>
          <w:szCs w:val="32"/>
          <w:lang w:val="kk-KZ"/>
        </w:rPr>
      </w:pPr>
    </w:p>
    <w:p w14:paraId="2BF0E45D"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Мемлекеттік шешімдер қабылдау кезінде мыналар маңызды болуы мүмкін:</w:t>
      </w:r>
    </w:p>
    <w:p w14:paraId="53758785"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lastRenderedPageBreak/>
        <w:t>1. Шешімді адам (мысалы, елдің президенті) немесе топ қабылдайды.</w:t>
      </w:r>
    </w:p>
    <w:p w14:paraId="5EDCDAF2"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2. Шешім қолданыстағы нормативтік құқықтық актілермен реттеледі ме.</w:t>
      </w:r>
    </w:p>
    <w:p w14:paraId="59C869C0"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3. Орындаушылар үшін шешімнің маңыздылық дәрежесі.</w:t>
      </w:r>
    </w:p>
    <w:p w14:paraId="788DE3E8"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4. Мәселе қаншалықты жаңа болып шешілуде?</w:t>
      </w:r>
    </w:p>
    <w:p w14:paraId="766D3077"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5. Шешімді жүзеге асыру үшін қажетті ресурстардың болуы.</w:t>
      </w:r>
    </w:p>
    <w:p w14:paraId="55E948BB"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6. Қабылданған шешімнің мүмкін болатын құпиялылығы.</w:t>
      </w:r>
    </w:p>
    <w:p w14:paraId="67F0C240" w14:textId="77777777" w:rsidR="00C53F16" w:rsidRPr="001A7AEA" w:rsidRDefault="00C53F16" w:rsidP="00C53F16">
      <w:pPr>
        <w:rPr>
          <w:rFonts w:ascii="Times New Roman" w:hAnsi="Times New Roman" w:cs="Times New Roman"/>
          <w:sz w:val="32"/>
          <w:szCs w:val="32"/>
          <w:lang w:val="kk-KZ"/>
        </w:rPr>
      </w:pPr>
    </w:p>
    <w:p w14:paraId="6139B7C6" w14:textId="77777777" w:rsidR="00C53F16" w:rsidRPr="001A7AEA" w:rsidRDefault="00C53F16" w:rsidP="00C53F16">
      <w:pPr>
        <w:rPr>
          <w:rFonts w:ascii="Times New Roman" w:hAnsi="Times New Roman" w:cs="Times New Roman"/>
          <w:sz w:val="32"/>
          <w:szCs w:val="32"/>
          <w:lang w:val="kk-KZ"/>
        </w:rPr>
      </w:pPr>
    </w:p>
    <w:p w14:paraId="399221FA" w14:textId="2E30FFD8" w:rsidR="00C53F16" w:rsidRPr="001A7AEA" w:rsidRDefault="00290E78" w:rsidP="00C53F16">
      <w:pPr>
        <w:rPr>
          <w:rFonts w:ascii="Times New Roman" w:hAnsi="Times New Roman" w:cs="Times New Roman"/>
          <w:sz w:val="32"/>
          <w:szCs w:val="32"/>
        </w:rPr>
      </w:pPr>
      <w:r w:rsidRPr="001A7AEA">
        <w:rPr>
          <w:rFonts w:ascii="Times New Roman" w:hAnsi="Times New Roman" w:cs="Times New Roman"/>
          <w:sz w:val="32"/>
          <w:szCs w:val="32"/>
          <w:lang w:val="kk-KZ"/>
        </w:rPr>
        <w:t>М</w:t>
      </w:r>
      <w:proofErr w:type="spellStart"/>
      <w:r w:rsidR="00C53F16" w:rsidRPr="001A7AEA">
        <w:rPr>
          <w:rFonts w:ascii="Times New Roman" w:hAnsi="Times New Roman" w:cs="Times New Roman"/>
          <w:sz w:val="32"/>
          <w:szCs w:val="32"/>
        </w:rPr>
        <w:t>ожно</w:t>
      </w:r>
      <w:proofErr w:type="spellEnd"/>
      <w:r w:rsidR="00C53F16" w:rsidRPr="001A7AEA">
        <w:rPr>
          <w:rFonts w:ascii="Times New Roman" w:hAnsi="Times New Roman" w:cs="Times New Roman"/>
          <w:sz w:val="32"/>
          <w:szCs w:val="32"/>
        </w:rPr>
        <w:t xml:space="preserve"> выделить следующие функции механизма принятия управленческих решений: </w:t>
      </w:r>
    </w:p>
    <w:p w14:paraId="492C41F6"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1. Стратегиялық, жоспарлау құжаттарын әзірлеу, қабылдау, стратегияны анықтау, мемлекеттік жоспарлау жүйелері, негізгі халықаралық қатынастарды, мемлекеттік қауіпсіздік пен қорғанысты қамтамасыз ету функциялары ретінде.</w:t>
      </w:r>
    </w:p>
    <w:p w14:paraId="41EB4512"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2. Мемлекеттік функцияларды құқықтық реттеу, азаматтық қорғаныс іс-шараларын үйлестіру, нормативтік құқықтық актілердің орындалуын талдау және тіркеу, мемлекеттік мүлікті басқару функциялары реттеушілік функциялар болып табылады.</w:t>
      </w:r>
    </w:p>
    <w:p w14:paraId="4B5B8F9B"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3. Іске асыру функциялары – нормативтік құқықтық актілерді, жоспарлау құжаттарын іске асыруға, азаматтық қорғаныстың жоспарлау құжаттарында көрсетілген мақсаттар мен болжамдарға қол жеткізуге, мемлекеттік қызмет көрсетуге, лицензиялау, тіркеу, аттестаттау сияқты рұқсаттарды беруге бағытталған.</w:t>
      </w:r>
    </w:p>
    <w:p w14:paraId="12A0FF49"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4. Барлық жеке және заңды тұлғалардың, мемлекеттiк тұлғалардың мәлiмделген қызметiнiң нормативтiк құқықтық актiлерде белгiленген талаптарға сәйкестiгiн тексеру функциялары бақылау функциялары болып табылады.</w:t>
      </w:r>
    </w:p>
    <w:p w14:paraId="60D7F0B9" w14:textId="77777777" w:rsidR="004B15AF" w:rsidRPr="001A7AEA" w:rsidRDefault="004B15AF" w:rsidP="00782968">
      <w:pPr>
        <w:rPr>
          <w:rFonts w:ascii="Times New Roman" w:hAnsi="Times New Roman" w:cs="Times New Roman"/>
          <w:sz w:val="32"/>
          <w:szCs w:val="32"/>
          <w:lang w:val="kk-KZ"/>
        </w:rPr>
      </w:pPr>
    </w:p>
    <w:p w14:paraId="490138DE"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lastRenderedPageBreak/>
        <w:t>Басқару шешімдерін қабылдау Қазақстан Республикасының саяси және экономикалық дамуының негізгі бағытын анықтайды. Елдің, тұлғаның дамуына бағытталған істің бәрі сол немесе басқа шешім қабылдаудан басталады.</w:t>
      </w:r>
    </w:p>
    <w:p w14:paraId="5C4DBAA5" w14:textId="0AE3D44F" w:rsidR="004B15AF" w:rsidRPr="001A7AEA" w:rsidRDefault="004B15AF" w:rsidP="00782968">
      <w:pPr>
        <w:rPr>
          <w:rFonts w:ascii="Times New Roman" w:hAnsi="Times New Roman" w:cs="Times New Roman"/>
          <w:sz w:val="32"/>
          <w:szCs w:val="32"/>
          <w:lang w:val="kk-KZ"/>
        </w:rPr>
      </w:pPr>
      <w:r w:rsidRPr="001A7AEA">
        <w:rPr>
          <w:rFonts w:ascii="Times New Roman" w:hAnsi="Times New Roman" w:cs="Times New Roman"/>
          <w:sz w:val="32"/>
          <w:szCs w:val="32"/>
          <w:lang w:val="kk-KZ"/>
        </w:rPr>
        <w:t xml:space="preserve"> </w:t>
      </w:r>
    </w:p>
    <w:p w14:paraId="4CA13BC9"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 басқару шешімдерін қабылдаудың қолданыстағы тетіктерін қарастыру;</w:t>
      </w:r>
    </w:p>
    <w:p w14:paraId="607F6310" w14:textId="6C65C300"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 xml:space="preserve"> - </w:t>
      </w:r>
      <w:r w:rsidRPr="001A7AEA">
        <w:rPr>
          <w:rFonts w:ascii="Times New Roman" w:hAnsi="Times New Roman" w:cs="Times New Roman"/>
          <w:sz w:val="32"/>
          <w:szCs w:val="32"/>
          <w:lang w:val="kk-KZ"/>
        </w:rPr>
        <w:t xml:space="preserve">басқару шешімін </w:t>
      </w:r>
      <w:r w:rsidRPr="00290E78">
        <w:rPr>
          <w:rFonts w:ascii="Times New Roman" w:hAnsi="Times New Roman" w:cs="Times New Roman"/>
          <w:sz w:val="32"/>
          <w:szCs w:val="32"/>
          <w:lang w:val="kk-KZ"/>
        </w:rPr>
        <w:t>қабылдау механизміндегі бар проблемаларды анықтау және оларды шешу жолдарын қарастыру;</w:t>
      </w:r>
    </w:p>
    <w:p w14:paraId="0137F68C" w14:textId="77777777" w:rsidR="00290E78" w:rsidRPr="001A7AEA" w:rsidRDefault="004B15AF" w:rsidP="00290E78">
      <w:pPr>
        <w:rPr>
          <w:rFonts w:ascii="Times New Roman" w:hAnsi="Times New Roman" w:cs="Times New Roman"/>
          <w:sz w:val="32"/>
          <w:szCs w:val="32"/>
          <w:lang w:val="kk-KZ"/>
        </w:rPr>
      </w:pPr>
      <w:r w:rsidRPr="001A7AEA">
        <w:rPr>
          <w:rFonts w:ascii="Times New Roman" w:hAnsi="Times New Roman" w:cs="Times New Roman"/>
          <w:sz w:val="32"/>
          <w:szCs w:val="32"/>
          <w:lang w:val="kk-KZ"/>
        </w:rPr>
        <w:t xml:space="preserve"> - </w:t>
      </w:r>
      <w:r w:rsidR="00290E78" w:rsidRPr="001A7AEA">
        <w:rPr>
          <w:rFonts w:ascii="Times New Roman" w:hAnsi="Times New Roman" w:cs="Times New Roman"/>
          <w:sz w:val="32"/>
          <w:szCs w:val="32"/>
          <w:lang w:val="kk-KZ"/>
        </w:rPr>
        <w:t>Қазақстан Республикасының мемлекеттік органдарында басқару шешімдерін қабылдау кезінде оң халықаралық тәжірибені пайдалану. Зерттеу объектісі Қазақстан Республикасының бірқатар мемлекеттік органдарында қабылданған шешімдердің механизмдері болып табылады. Өйткені, мемлекеттік саясатты жалпы іске асыру тиімділігін арттырудың ең маңызды резерві шешім қабылдау процесін жетілдіруді көздейтін қабылданатын шешімдердің сапасын арттыру болып табылады.</w:t>
      </w:r>
    </w:p>
    <w:p w14:paraId="3D7A8DE4" w14:textId="5AFA12C7" w:rsidR="004B15AF" w:rsidRPr="001A7AEA" w:rsidRDefault="004B15AF" w:rsidP="00782968">
      <w:pPr>
        <w:rPr>
          <w:rFonts w:ascii="Times New Roman" w:hAnsi="Times New Roman" w:cs="Times New Roman"/>
          <w:sz w:val="32"/>
          <w:szCs w:val="32"/>
          <w:lang w:val="kk-KZ"/>
        </w:rPr>
      </w:pPr>
    </w:p>
    <w:p w14:paraId="614977CA"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Пәні – мемлекеттік органдарда басқару шешімдерін қабылдау механизмін жетілдіру процесі.</w:t>
      </w:r>
    </w:p>
    <w:p w14:paraId="5A857771" w14:textId="77777777" w:rsidR="00290E78" w:rsidRPr="00290E78" w:rsidRDefault="00290E78" w:rsidP="00290E78">
      <w:pPr>
        <w:rPr>
          <w:rFonts w:ascii="Times New Roman" w:hAnsi="Times New Roman" w:cs="Times New Roman"/>
          <w:sz w:val="32"/>
          <w:szCs w:val="32"/>
          <w:lang w:val="kk-KZ"/>
        </w:rPr>
      </w:pPr>
      <w:r w:rsidRPr="00290E78">
        <w:rPr>
          <w:rFonts w:ascii="Times New Roman" w:hAnsi="Times New Roman" w:cs="Times New Roman"/>
          <w:sz w:val="32"/>
          <w:szCs w:val="32"/>
          <w:lang w:val="kk-KZ"/>
        </w:rPr>
        <w:t xml:space="preserve"> Гипотеза – басқару шешімдерін қабылдау механизмін жетілдіру барлық кезеңдерде халықтың қажеттіліктерін ескере отырып, елдің стратегиялық мақсаттарына толық сәйкестікте және ең бастысы, саяси және Қазақстан Республикасының экономикалық дамуы.</w:t>
      </w:r>
    </w:p>
    <w:p w14:paraId="7B56094F" w14:textId="77777777" w:rsidR="00290E78" w:rsidRPr="001A7AEA" w:rsidRDefault="00290E78" w:rsidP="00782968">
      <w:pPr>
        <w:rPr>
          <w:rFonts w:ascii="Times New Roman" w:hAnsi="Times New Roman" w:cs="Times New Roman"/>
          <w:sz w:val="32"/>
          <w:szCs w:val="32"/>
        </w:rPr>
      </w:pPr>
    </w:p>
    <w:p w14:paraId="02F2870F" w14:textId="77777777" w:rsidR="00290E78" w:rsidRPr="00290E78" w:rsidRDefault="00290E78" w:rsidP="00290E78">
      <w:pPr>
        <w:rPr>
          <w:rFonts w:ascii="Times New Roman" w:hAnsi="Times New Roman" w:cs="Times New Roman"/>
          <w:sz w:val="32"/>
          <w:szCs w:val="32"/>
        </w:rPr>
      </w:pPr>
      <w:r w:rsidRPr="00290E78">
        <w:rPr>
          <w:rFonts w:ascii="Times New Roman" w:hAnsi="Times New Roman" w:cs="Times New Roman"/>
          <w:sz w:val="32"/>
          <w:szCs w:val="32"/>
          <w:lang w:val="kk-KZ"/>
        </w:rPr>
        <w:t>Әдістері – таңдалған жобаны толық қамту үшін келесі зерттеу әдістері таңдалды: теориялық талдау, атап айтқанда, дерексізден нақтыға көтерілу, салыстырмалы, салыстырмалы құқықтық әдіс, бақылау әдісі, құжаттық зерттеу, азаматтарды сұрау (сұрақ қою).</w:t>
      </w:r>
    </w:p>
    <w:p w14:paraId="33201634" w14:textId="77777777" w:rsidR="00290E78" w:rsidRPr="001A7AEA" w:rsidRDefault="00290E78" w:rsidP="00782968">
      <w:pPr>
        <w:rPr>
          <w:rFonts w:ascii="Times New Roman" w:hAnsi="Times New Roman" w:cs="Times New Roman"/>
          <w:sz w:val="32"/>
          <w:szCs w:val="32"/>
        </w:rPr>
      </w:pPr>
    </w:p>
    <w:p w14:paraId="3ED4A419" w14:textId="77777777" w:rsidR="00290E78" w:rsidRPr="001A7AEA" w:rsidRDefault="00290E78" w:rsidP="00782968">
      <w:pPr>
        <w:rPr>
          <w:rFonts w:ascii="Times New Roman" w:hAnsi="Times New Roman" w:cs="Times New Roman"/>
          <w:sz w:val="32"/>
          <w:szCs w:val="32"/>
        </w:rPr>
      </w:pPr>
    </w:p>
    <w:p w14:paraId="608577B3"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lastRenderedPageBreak/>
        <w:t>мемлекеттік органдарда басқару шешімдерін қабылдау механизміне және оны жетілдіру жолдарына егжей-тегжейлі талдау жүргізу. Күтілетін нәтижелер Қазақстан Республикасының мемлекеттік органдарында белгілі бір басқару шешімдерін қабылдау процесі өзінің бірегей орнын ала алады. Шешімдер баламаның дұрыс таңдауына айналады. Жұмыстың практикалық маңыздылығы мемлекеттік басқаруда басқару шешімдерін қабылдау күрделірек құбылыс екендігіне байланысты. Жалпы ставкалар әлдеқайда жоғары. Басшы ұйым үшін де, жалпы ел үшін де әрекет бағытын таңдайды. Ең бастысы, әкімшілік басқару шешімдері көптеген адамдардың өміріне үлкен әсер етуі мүмкін.</w:t>
      </w:r>
    </w:p>
    <w:p w14:paraId="67E26AEC"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t>Халықаралық тәжірибе көрсеткендей, Қазақстан Республикасының мемлекеттік басқару жүйесінің көптеген міндеттері корпоративтік сектор тәжірибесін қолдану арқылы өзара тиімді болуы мүмкін.</w:t>
      </w:r>
    </w:p>
    <w:p w14:paraId="742CC2C9"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t>Мемлекеттік басқару жүйесінің жаңа форматы бес негізгі қағидатқа негізделеді:</w:t>
      </w:r>
    </w:p>
    <w:p w14:paraId="74399E2A"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t>1. Ықшамдылық мемлекеттің тек ең маңызды және ажырамас функциялармен шектелген рөліне байланысты және оларды бөлу мемлекеттік басқарудың әрбір деңгейінің мақсаттары мен міндеттеріне қатаң сәйкестікте жүзеге асырылуға тиіс.</w:t>
      </w:r>
    </w:p>
    <w:p w14:paraId="6175A8EB"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t>2. Жауаптылық. Жауапты мемлекеттік қызмет жоғары сапалы мемлекеттік қызметтерді көрсетеді, ал мемлекеттік қызметшілердің мінез-құлқы меритократия және технократия қағидаттарын сақтайды.</w:t>
      </w:r>
    </w:p>
    <w:p w14:paraId="0BFFE9ED"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t>3. Тиімділік бюджеттік ресурстармен тығыз байланысты. Бюджеттік саясаттың ашықтығы үкіметтің іс-әрекетінің нәтижелерін көрсетеді және олардың орындалуына жауапкершілікті анықтайды.</w:t>
      </w:r>
    </w:p>
    <w:p w14:paraId="73BDE09E"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t>4. Жауапкершілік. Мемлекеттік органдардың қызметі барынша ашық. Ашық мемлекеттік органдар, ақпаратқа кең қол жетімділік және ашық шешімдер қабылдау мемлекеттік органдардың мемлекеттік саясат мақсаттарына нақты берілгендігін қамтамасыз етеді. Толық аудит жан-жақты есеп беру жүйесін қарастырады.</w:t>
      </w:r>
    </w:p>
    <w:p w14:paraId="10792F77" w14:textId="77777777" w:rsidR="001A7AEA" w:rsidRPr="001A7AEA" w:rsidRDefault="001A7AEA" w:rsidP="001A7AEA">
      <w:pPr>
        <w:rPr>
          <w:rFonts w:ascii="Times New Roman" w:hAnsi="Times New Roman" w:cs="Times New Roman"/>
          <w:sz w:val="32"/>
          <w:szCs w:val="32"/>
          <w:lang w:val="kk-KZ"/>
        </w:rPr>
      </w:pPr>
      <w:r w:rsidRPr="001A7AEA">
        <w:rPr>
          <w:rFonts w:ascii="Times New Roman" w:hAnsi="Times New Roman" w:cs="Times New Roman"/>
          <w:sz w:val="32"/>
          <w:szCs w:val="32"/>
          <w:lang w:val="kk-KZ"/>
        </w:rPr>
        <w:lastRenderedPageBreak/>
        <w:t>5. Инновация. Басқарудың озық технологияларын, соның ішінде сапа менеджменті жүйелерін енгізу арқылы мемлекеттік органдардағы күнделікті іскерлік тәжірибелер өзгеруі тиіс</w:t>
      </w:r>
    </w:p>
    <w:bookmarkEnd w:id="0"/>
    <w:p w14:paraId="779A860B" w14:textId="77777777" w:rsidR="004B15AF" w:rsidRPr="00782968" w:rsidRDefault="004B15AF" w:rsidP="00782968">
      <w:pPr>
        <w:rPr>
          <w:lang w:val="kk-KZ"/>
        </w:rPr>
      </w:pPr>
    </w:p>
    <w:p w14:paraId="00CFA4DE" w14:textId="77777777" w:rsidR="00F04C5D" w:rsidRDefault="00F04C5D" w:rsidP="00F04C5D">
      <w:pPr>
        <w:spacing w:after="0" w:line="240" w:lineRule="auto"/>
        <w:rPr>
          <w:rFonts w:ascii="Times New Roman" w:hAnsi="Times New Roman" w:cs="Times New Roman"/>
          <w:b/>
          <w:bCs/>
          <w:sz w:val="24"/>
          <w:szCs w:val="24"/>
          <w:lang w:val="kk-KZ"/>
        </w:rPr>
      </w:pPr>
      <w:bookmarkStart w:id="1" w:name="_Hlk153910393"/>
      <w:r>
        <w:rPr>
          <w:rFonts w:ascii="Times New Roman" w:hAnsi="Times New Roman" w:cs="Times New Roman"/>
          <w:b/>
          <w:bCs/>
          <w:sz w:val="24"/>
          <w:szCs w:val="24"/>
          <w:lang w:val="kk-KZ"/>
        </w:rPr>
        <w:t>Негізгі әдебиеттер:</w:t>
      </w:r>
    </w:p>
    <w:p w14:paraId="38F49857" w14:textId="77777777" w:rsidR="00F04C5D" w:rsidRDefault="00F04C5D" w:rsidP="00F04C5D">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2"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A850438" w14:textId="77777777" w:rsidR="00F04C5D" w:rsidRDefault="00F04C5D" w:rsidP="00F04C5D">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7BFFA9A3" w14:textId="77777777" w:rsidR="00F04C5D" w:rsidRDefault="00F04C5D" w:rsidP="00F04C5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1A1BD57E" w14:textId="77777777" w:rsidR="00F04C5D" w:rsidRDefault="00F04C5D" w:rsidP="00F04C5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38D9FF3E" w14:textId="77777777" w:rsidR="00F04C5D" w:rsidRDefault="00F04C5D" w:rsidP="00F04C5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1E21B768" w14:textId="77777777" w:rsidR="00F04C5D" w:rsidRDefault="00F04C5D" w:rsidP="00F04C5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0E85C802" w14:textId="77777777" w:rsidR="00F04C5D" w:rsidRDefault="00F04C5D" w:rsidP="00F04C5D">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D56A32F" w14:textId="77777777" w:rsidR="00F04C5D" w:rsidRDefault="00F04C5D" w:rsidP="00F04C5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2"/>
    </w:p>
    <w:p w14:paraId="3FBF0D3A" w14:textId="77777777" w:rsidR="00F04C5D" w:rsidRDefault="00F04C5D" w:rsidP="00F04C5D">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1F6B4B08" w14:textId="77777777" w:rsidR="00F04C5D" w:rsidRDefault="00F04C5D" w:rsidP="00F04C5D">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722A2707" w14:textId="77777777" w:rsidR="00F04C5D" w:rsidRDefault="00F04C5D" w:rsidP="00F04C5D">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56282F6D" w14:textId="77777777" w:rsidR="00F04C5D" w:rsidRDefault="00F04C5D" w:rsidP="00F04C5D">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5EB05A6A" w14:textId="77777777" w:rsidR="00F04C5D" w:rsidRDefault="00F04C5D" w:rsidP="00F04C5D">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2E896AFA" w14:textId="77777777" w:rsidR="00F04C5D" w:rsidRDefault="00F04C5D" w:rsidP="00F04C5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3"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3"/>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68D9C3D2" w14:textId="77777777" w:rsidR="00F04C5D" w:rsidRDefault="00F04C5D" w:rsidP="00F04C5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053A48AD" w14:textId="77777777" w:rsidR="00F04C5D" w:rsidRDefault="00F04C5D" w:rsidP="00F04C5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2802D237" w14:textId="77777777" w:rsidR="00F04C5D" w:rsidRDefault="00F04C5D" w:rsidP="00F04C5D">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0F4758C2" w14:textId="77777777" w:rsidR="00F04C5D" w:rsidRDefault="00F04C5D" w:rsidP="00F04C5D">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3F24B69C" w14:textId="77777777" w:rsidR="00F04C5D" w:rsidRDefault="00F04C5D" w:rsidP="00F04C5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7E7E57FC" w14:textId="77777777" w:rsidR="00F04C5D" w:rsidRDefault="00F04C5D" w:rsidP="00F04C5D">
      <w:pPr>
        <w:spacing w:after="0" w:line="240" w:lineRule="auto"/>
        <w:rPr>
          <w:rFonts w:ascii="Times New Roman" w:hAnsi="Times New Roman" w:cs="Times New Roman"/>
          <w:sz w:val="24"/>
          <w:szCs w:val="24"/>
          <w:lang w:val="kk-KZ"/>
        </w:rPr>
      </w:pPr>
    </w:p>
    <w:p w14:paraId="50024C2B" w14:textId="77777777" w:rsidR="00F04C5D" w:rsidRDefault="00F04C5D" w:rsidP="00F04C5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330DD93" w14:textId="77777777" w:rsidR="00F04C5D" w:rsidRDefault="00F04C5D" w:rsidP="00F04C5D">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lastRenderedPageBreak/>
        <w:t>1.Нұртазин М.С. Қазақстандағы жергілікті мемлекеттік басқару және мемлекеттік қызмет жүйелері : оқу құралы.-Алматы : Бастау, 2018.-256 б.</w:t>
      </w:r>
    </w:p>
    <w:p w14:paraId="04B0FC9D" w14:textId="77777777" w:rsidR="00F04C5D" w:rsidRDefault="00F04C5D" w:rsidP="00F04C5D">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14D7CCF6"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35DEAD22"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3AA4CFA6"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5FBEF0D0"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3B294FC7"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AE65491"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31471F42"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08705FD"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6FD7AAD"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6558086D" w14:textId="77777777" w:rsidR="00F04C5D" w:rsidRDefault="00F04C5D" w:rsidP="00F04C5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7D4825AB" w14:textId="77777777" w:rsidR="00F04C5D" w:rsidRDefault="00F04C5D" w:rsidP="00F04C5D">
      <w:pPr>
        <w:rPr>
          <w:lang w:val="kk-KZ"/>
        </w:rPr>
      </w:pPr>
    </w:p>
    <w:p w14:paraId="53DA1CC9" w14:textId="77777777" w:rsidR="00F04C5D" w:rsidRDefault="00F04C5D" w:rsidP="00F04C5D">
      <w:pPr>
        <w:rPr>
          <w:lang w:val="kk-KZ"/>
        </w:rPr>
      </w:pPr>
    </w:p>
    <w:p w14:paraId="718F3B09" w14:textId="77777777" w:rsidR="00F04C5D" w:rsidRDefault="00F04C5D" w:rsidP="00F04C5D">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1"/>
    <w:p w14:paraId="05339C6F" w14:textId="77777777" w:rsidR="0073455F" w:rsidRDefault="0073455F" w:rsidP="0073455F">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2804F3F1" w14:textId="77777777" w:rsidR="0073455F" w:rsidRDefault="0073455F" w:rsidP="0073455F">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610F1F11" w14:textId="77777777" w:rsidR="0073455F" w:rsidRDefault="0073455F" w:rsidP="0073455F">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58CF33E5" w14:textId="77777777" w:rsidR="008160FA" w:rsidRPr="0073455F" w:rsidRDefault="008160FA">
      <w:pPr>
        <w:rPr>
          <w:lang w:val="kk-KZ"/>
        </w:rPr>
      </w:pPr>
    </w:p>
    <w:sectPr w:rsidR="008160FA" w:rsidRPr="0073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98543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7222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3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96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01"/>
    <w:rsid w:val="001632AF"/>
    <w:rsid w:val="001A7AEA"/>
    <w:rsid w:val="00290E78"/>
    <w:rsid w:val="0036675D"/>
    <w:rsid w:val="00451409"/>
    <w:rsid w:val="004B15AF"/>
    <w:rsid w:val="0073455F"/>
    <w:rsid w:val="007753C1"/>
    <w:rsid w:val="00782968"/>
    <w:rsid w:val="008160FA"/>
    <w:rsid w:val="00AE3B01"/>
    <w:rsid w:val="00BD43D8"/>
    <w:rsid w:val="00C53F16"/>
    <w:rsid w:val="00F04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5472"/>
  <w15:chartTrackingRefBased/>
  <w15:docId w15:val="{7D02CCC9-905A-42C2-B1B4-D8910D2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2968"/>
    <w:rPr>
      <w:color w:val="0000FF"/>
      <w:u w:val="single"/>
    </w:rPr>
  </w:style>
  <w:style w:type="paragraph" w:styleId="a4">
    <w:name w:val="List Paragraph"/>
    <w:basedOn w:val="a"/>
    <w:uiPriority w:val="34"/>
    <w:qFormat/>
    <w:rsid w:val="00782968"/>
    <w:pPr>
      <w:spacing w:line="252" w:lineRule="auto"/>
      <w:ind w:left="720"/>
      <w:contextualSpacing/>
    </w:pPr>
  </w:style>
  <w:style w:type="paragraph" w:customStyle="1" w:styleId="article-listitem">
    <w:name w:val="article-list__item"/>
    <w:basedOn w:val="a"/>
    <w:rsid w:val="0078296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782968"/>
    <w:rPr>
      <w:b/>
      <w:bCs/>
    </w:rPr>
  </w:style>
  <w:style w:type="paragraph" w:styleId="HTML">
    <w:name w:val="HTML Preformatted"/>
    <w:basedOn w:val="a"/>
    <w:link w:val="HTML0"/>
    <w:uiPriority w:val="99"/>
    <w:semiHidden/>
    <w:unhideWhenUsed/>
    <w:rsid w:val="00290E7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90E7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18477">
      <w:bodyDiv w:val="1"/>
      <w:marLeft w:val="0"/>
      <w:marRight w:val="0"/>
      <w:marTop w:val="0"/>
      <w:marBottom w:val="0"/>
      <w:divBdr>
        <w:top w:val="none" w:sz="0" w:space="0" w:color="auto"/>
        <w:left w:val="none" w:sz="0" w:space="0" w:color="auto"/>
        <w:bottom w:val="none" w:sz="0" w:space="0" w:color="auto"/>
        <w:right w:val="none" w:sz="0" w:space="0" w:color="auto"/>
      </w:divBdr>
    </w:div>
    <w:div w:id="446700225">
      <w:bodyDiv w:val="1"/>
      <w:marLeft w:val="0"/>
      <w:marRight w:val="0"/>
      <w:marTop w:val="0"/>
      <w:marBottom w:val="0"/>
      <w:divBdr>
        <w:top w:val="none" w:sz="0" w:space="0" w:color="auto"/>
        <w:left w:val="none" w:sz="0" w:space="0" w:color="auto"/>
        <w:bottom w:val="none" w:sz="0" w:space="0" w:color="auto"/>
        <w:right w:val="none" w:sz="0" w:space="0" w:color="auto"/>
      </w:divBdr>
    </w:div>
    <w:div w:id="515579507">
      <w:bodyDiv w:val="1"/>
      <w:marLeft w:val="0"/>
      <w:marRight w:val="0"/>
      <w:marTop w:val="0"/>
      <w:marBottom w:val="0"/>
      <w:divBdr>
        <w:top w:val="none" w:sz="0" w:space="0" w:color="auto"/>
        <w:left w:val="none" w:sz="0" w:space="0" w:color="auto"/>
        <w:bottom w:val="none" w:sz="0" w:space="0" w:color="auto"/>
        <w:right w:val="none" w:sz="0" w:space="0" w:color="auto"/>
      </w:divBdr>
    </w:div>
    <w:div w:id="515847727">
      <w:bodyDiv w:val="1"/>
      <w:marLeft w:val="0"/>
      <w:marRight w:val="0"/>
      <w:marTop w:val="0"/>
      <w:marBottom w:val="0"/>
      <w:divBdr>
        <w:top w:val="none" w:sz="0" w:space="0" w:color="auto"/>
        <w:left w:val="none" w:sz="0" w:space="0" w:color="auto"/>
        <w:bottom w:val="none" w:sz="0" w:space="0" w:color="auto"/>
        <w:right w:val="none" w:sz="0" w:space="0" w:color="auto"/>
      </w:divBdr>
    </w:div>
    <w:div w:id="663976602">
      <w:bodyDiv w:val="1"/>
      <w:marLeft w:val="0"/>
      <w:marRight w:val="0"/>
      <w:marTop w:val="0"/>
      <w:marBottom w:val="0"/>
      <w:divBdr>
        <w:top w:val="none" w:sz="0" w:space="0" w:color="auto"/>
        <w:left w:val="none" w:sz="0" w:space="0" w:color="auto"/>
        <w:bottom w:val="none" w:sz="0" w:space="0" w:color="auto"/>
        <w:right w:val="none" w:sz="0" w:space="0" w:color="auto"/>
      </w:divBdr>
    </w:div>
    <w:div w:id="1025598670">
      <w:bodyDiv w:val="1"/>
      <w:marLeft w:val="0"/>
      <w:marRight w:val="0"/>
      <w:marTop w:val="0"/>
      <w:marBottom w:val="0"/>
      <w:divBdr>
        <w:top w:val="none" w:sz="0" w:space="0" w:color="auto"/>
        <w:left w:val="none" w:sz="0" w:space="0" w:color="auto"/>
        <w:bottom w:val="none" w:sz="0" w:space="0" w:color="auto"/>
        <w:right w:val="none" w:sz="0" w:space="0" w:color="auto"/>
      </w:divBdr>
    </w:div>
    <w:div w:id="1050225946">
      <w:bodyDiv w:val="1"/>
      <w:marLeft w:val="0"/>
      <w:marRight w:val="0"/>
      <w:marTop w:val="0"/>
      <w:marBottom w:val="0"/>
      <w:divBdr>
        <w:top w:val="none" w:sz="0" w:space="0" w:color="auto"/>
        <w:left w:val="none" w:sz="0" w:space="0" w:color="auto"/>
        <w:bottom w:val="none" w:sz="0" w:space="0" w:color="auto"/>
        <w:right w:val="none" w:sz="0" w:space="0" w:color="auto"/>
      </w:divBdr>
    </w:div>
    <w:div w:id="1061096137">
      <w:bodyDiv w:val="1"/>
      <w:marLeft w:val="0"/>
      <w:marRight w:val="0"/>
      <w:marTop w:val="0"/>
      <w:marBottom w:val="0"/>
      <w:divBdr>
        <w:top w:val="none" w:sz="0" w:space="0" w:color="auto"/>
        <w:left w:val="none" w:sz="0" w:space="0" w:color="auto"/>
        <w:bottom w:val="none" w:sz="0" w:space="0" w:color="auto"/>
        <w:right w:val="none" w:sz="0" w:space="0" w:color="auto"/>
      </w:divBdr>
    </w:div>
    <w:div w:id="1205100423">
      <w:bodyDiv w:val="1"/>
      <w:marLeft w:val="0"/>
      <w:marRight w:val="0"/>
      <w:marTop w:val="0"/>
      <w:marBottom w:val="0"/>
      <w:divBdr>
        <w:top w:val="none" w:sz="0" w:space="0" w:color="auto"/>
        <w:left w:val="none" w:sz="0" w:space="0" w:color="auto"/>
        <w:bottom w:val="none" w:sz="0" w:space="0" w:color="auto"/>
        <w:right w:val="none" w:sz="0" w:space="0" w:color="auto"/>
      </w:divBdr>
    </w:div>
    <w:div w:id="1222401973">
      <w:bodyDiv w:val="1"/>
      <w:marLeft w:val="0"/>
      <w:marRight w:val="0"/>
      <w:marTop w:val="0"/>
      <w:marBottom w:val="0"/>
      <w:divBdr>
        <w:top w:val="none" w:sz="0" w:space="0" w:color="auto"/>
        <w:left w:val="none" w:sz="0" w:space="0" w:color="auto"/>
        <w:bottom w:val="none" w:sz="0" w:space="0" w:color="auto"/>
        <w:right w:val="none" w:sz="0" w:space="0" w:color="auto"/>
      </w:divBdr>
    </w:div>
    <w:div w:id="1334994668">
      <w:bodyDiv w:val="1"/>
      <w:marLeft w:val="0"/>
      <w:marRight w:val="0"/>
      <w:marTop w:val="0"/>
      <w:marBottom w:val="0"/>
      <w:divBdr>
        <w:top w:val="none" w:sz="0" w:space="0" w:color="auto"/>
        <w:left w:val="none" w:sz="0" w:space="0" w:color="auto"/>
        <w:bottom w:val="none" w:sz="0" w:space="0" w:color="auto"/>
        <w:right w:val="none" w:sz="0" w:space="0" w:color="auto"/>
      </w:divBdr>
    </w:div>
    <w:div w:id="1350370125">
      <w:bodyDiv w:val="1"/>
      <w:marLeft w:val="0"/>
      <w:marRight w:val="0"/>
      <w:marTop w:val="0"/>
      <w:marBottom w:val="0"/>
      <w:divBdr>
        <w:top w:val="none" w:sz="0" w:space="0" w:color="auto"/>
        <w:left w:val="none" w:sz="0" w:space="0" w:color="auto"/>
        <w:bottom w:val="none" w:sz="0" w:space="0" w:color="auto"/>
        <w:right w:val="none" w:sz="0" w:space="0" w:color="auto"/>
      </w:divBdr>
    </w:div>
    <w:div w:id="1499661015">
      <w:bodyDiv w:val="1"/>
      <w:marLeft w:val="0"/>
      <w:marRight w:val="0"/>
      <w:marTop w:val="0"/>
      <w:marBottom w:val="0"/>
      <w:divBdr>
        <w:top w:val="none" w:sz="0" w:space="0" w:color="auto"/>
        <w:left w:val="none" w:sz="0" w:space="0" w:color="auto"/>
        <w:bottom w:val="none" w:sz="0" w:space="0" w:color="auto"/>
        <w:right w:val="none" w:sz="0" w:space="0" w:color="auto"/>
      </w:divBdr>
    </w:div>
    <w:div w:id="1587885301">
      <w:bodyDiv w:val="1"/>
      <w:marLeft w:val="0"/>
      <w:marRight w:val="0"/>
      <w:marTop w:val="0"/>
      <w:marBottom w:val="0"/>
      <w:divBdr>
        <w:top w:val="none" w:sz="0" w:space="0" w:color="auto"/>
        <w:left w:val="none" w:sz="0" w:space="0" w:color="auto"/>
        <w:bottom w:val="none" w:sz="0" w:space="0" w:color="auto"/>
        <w:right w:val="none" w:sz="0" w:space="0" w:color="auto"/>
      </w:divBdr>
    </w:div>
    <w:div w:id="1591044909">
      <w:bodyDiv w:val="1"/>
      <w:marLeft w:val="0"/>
      <w:marRight w:val="0"/>
      <w:marTop w:val="0"/>
      <w:marBottom w:val="0"/>
      <w:divBdr>
        <w:top w:val="none" w:sz="0" w:space="0" w:color="auto"/>
        <w:left w:val="none" w:sz="0" w:space="0" w:color="auto"/>
        <w:bottom w:val="none" w:sz="0" w:space="0" w:color="auto"/>
        <w:right w:val="none" w:sz="0" w:space="0" w:color="auto"/>
      </w:divBdr>
    </w:div>
    <w:div w:id="2007126752">
      <w:bodyDiv w:val="1"/>
      <w:marLeft w:val="0"/>
      <w:marRight w:val="0"/>
      <w:marTop w:val="0"/>
      <w:marBottom w:val="0"/>
      <w:divBdr>
        <w:top w:val="none" w:sz="0" w:space="0" w:color="auto"/>
        <w:left w:val="none" w:sz="0" w:space="0" w:color="auto"/>
        <w:bottom w:val="none" w:sz="0" w:space="0" w:color="auto"/>
        <w:right w:val="none" w:sz="0" w:space="0" w:color="auto"/>
      </w:divBdr>
    </w:div>
    <w:div w:id="2085371399">
      <w:bodyDiv w:val="1"/>
      <w:marLeft w:val="0"/>
      <w:marRight w:val="0"/>
      <w:marTop w:val="0"/>
      <w:marBottom w:val="0"/>
      <w:divBdr>
        <w:top w:val="none" w:sz="0" w:space="0" w:color="auto"/>
        <w:left w:val="none" w:sz="0" w:space="0" w:color="auto"/>
        <w:bottom w:val="none" w:sz="0" w:space="0" w:color="auto"/>
        <w:right w:val="none" w:sz="0" w:space="0" w:color="auto"/>
      </w:divBdr>
    </w:div>
    <w:div w:id="21298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14</cp:revision>
  <dcterms:created xsi:type="dcterms:W3CDTF">2023-12-18T04:57:00Z</dcterms:created>
  <dcterms:modified xsi:type="dcterms:W3CDTF">2024-01-07T14:02:00Z</dcterms:modified>
</cp:coreProperties>
</file>